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14" w:rsidRDefault="00527614" w:rsidP="00527614">
      <w:pPr>
        <w:contextualSpacing/>
        <w:jc w:val="right"/>
        <w:rPr>
          <w:sz w:val="24"/>
        </w:rPr>
      </w:pPr>
      <w:r>
        <w:rPr>
          <w:sz w:val="24"/>
        </w:rPr>
        <w:t xml:space="preserve">Приложение  № 1 </w:t>
      </w:r>
    </w:p>
    <w:p w:rsidR="00527614" w:rsidRPr="00C22A75" w:rsidRDefault="00527614" w:rsidP="00527614">
      <w:pPr>
        <w:contextualSpacing/>
        <w:jc w:val="right"/>
        <w:rPr>
          <w:sz w:val="24"/>
        </w:rPr>
      </w:pPr>
      <w:r>
        <w:rPr>
          <w:sz w:val="24"/>
        </w:rPr>
        <w:t>УТВЕРЖДЕНО</w:t>
      </w:r>
      <w:r w:rsidRPr="00C22A75">
        <w:rPr>
          <w:sz w:val="24"/>
        </w:rPr>
        <w:t xml:space="preserve"> </w:t>
      </w:r>
    </w:p>
    <w:p w:rsidR="00527614" w:rsidRPr="00D66F5B" w:rsidRDefault="00527614" w:rsidP="00527614">
      <w:pPr>
        <w:contextualSpacing/>
        <w:jc w:val="right"/>
        <w:rPr>
          <w:sz w:val="24"/>
        </w:rPr>
      </w:pPr>
      <w:r>
        <w:rPr>
          <w:sz w:val="24"/>
        </w:rPr>
        <w:t xml:space="preserve">Приказом </w:t>
      </w:r>
      <w:r w:rsidRPr="00D66F5B">
        <w:rPr>
          <w:sz w:val="24"/>
        </w:rPr>
        <w:t>Министр</w:t>
      </w:r>
      <w:r>
        <w:rPr>
          <w:sz w:val="24"/>
        </w:rPr>
        <w:t>а</w:t>
      </w:r>
      <w:r w:rsidRPr="00D66F5B">
        <w:rPr>
          <w:sz w:val="24"/>
        </w:rPr>
        <w:t xml:space="preserve"> культуры</w:t>
      </w:r>
    </w:p>
    <w:p w:rsidR="00527614" w:rsidRPr="00C22A75" w:rsidRDefault="00527614" w:rsidP="00527614">
      <w:pPr>
        <w:contextualSpacing/>
        <w:jc w:val="right"/>
        <w:rPr>
          <w:sz w:val="24"/>
        </w:rPr>
      </w:pPr>
      <w:r w:rsidRPr="00D66F5B">
        <w:rPr>
          <w:sz w:val="24"/>
        </w:rPr>
        <w:t>и туризма Республики Тыва</w:t>
      </w:r>
    </w:p>
    <w:p w:rsidR="00527614" w:rsidRPr="00C22A75" w:rsidRDefault="00527614" w:rsidP="00527614">
      <w:pPr>
        <w:contextualSpacing/>
        <w:jc w:val="right"/>
        <w:rPr>
          <w:sz w:val="24"/>
        </w:rPr>
      </w:pPr>
      <w:r>
        <w:rPr>
          <w:sz w:val="24"/>
        </w:rPr>
        <w:t xml:space="preserve">№ 685 от 01 октября 2018 г. </w:t>
      </w:r>
    </w:p>
    <w:p w:rsidR="00527614" w:rsidRPr="00C22A75" w:rsidRDefault="00527614" w:rsidP="00527614">
      <w:pPr>
        <w:contextualSpacing/>
        <w:jc w:val="center"/>
        <w:rPr>
          <w:sz w:val="24"/>
        </w:rPr>
      </w:pPr>
    </w:p>
    <w:p w:rsidR="00527614" w:rsidRPr="00C22A75" w:rsidRDefault="00527614" w:rsidP="00527614">
      <w:pPr>
        <w:contextualSpacing/>
        <w:jc w:val="center"/>
        <w:rPr>
          <w:b/>
          <w:sz w:val="24"/>
        </w:rPr>
      </w:pPr>
      <w:r w:rsidRPr="00C22A75">
        <w:rPr>
          <w:b/>
          <w:sz w:val="24"/>
        </w:rPr>
        <w:t xml:space="preserve">Положение </w:t>
      </w:r>
    </w:p>
    <w:p w:rsidR="00527614" w:rsidRPr="00C22A75" w:rsidRDefault="00527614" w:rsidP="00527614">
      <w:pPr>
        <w:contextualSpacing/>
        <w:jc w:val="center"/>
        <w:rPr>
          <w:b/>
          <w:sz w:val="24"/>
        </w:rPr>
      </w:pPr>
      <w:r w:rsidRPr="00C22A75">
        <w:rPr>
          <w:b/>
          <w:sz w:val="24"/>
        </w:rPr>
        <w:t xml:space="preserve">о привлечении специалистов для осуществления всестороннего анализа профессиональной деятельности педагогических работников </w:t>
      </w:r>
    </w:p>
    <w:p w:rsidR="00527614" w:rsidRDefault="00527614" w:rsidP="00527614">
      <w:pPr>
        <w:contextualSpacing/>
        <w:jc w:val="center"/>
        <w:rPr>
          <w:b/>
          <w:sz w:val="24"/>
        </w:rPr>
      </w:pPr>
      <w:r w:rsidRPr="00C22A75">
        <w:rPr>
          <w:b/>
          <w:sz w:val="24"/>
        </w:rPr>
        <w:t>(экспертные группы) в целях установления квалификационной категории</w:t>
      </w:r>
    </w:p>
    <w:p w:rsidR="00527614" w:rsidRPr="00C22A75" w:rsidRDefault="00527614" w:rsidP="00527614">
      <w:pPr>
        <w:contextualSpacing/>
        <w:jc w:val="center"/>
        <w:rPr>
          <w:b/>
          <w:sz w:val="24"/>
        </w:rPr>
      </w:pPr>
      <w:r w:rsidRPr="00C22A75">
        <w:rPr>
          <w:b/>
          <w:sz w:val="24"/>
        </w:rPr>
        <w:t>(первой, высшей)</w:t>
      </w:r>
    </w:p>
    <w:p w:rsidR="00527614" w:rsidRPr="00C22A75" w:rsidRDefault="00527614" w:rsidP="00527614">
      <w:pPr>
        <w:contextualSpacing/>
        <w:jc w:val="center"/>
        <w:rPr>
          <w:b/>
          <w:sz w:val="24"/>
        </w:rPr>
      </w:pPr>
    </w:p>
    <w:p w:rsidR="00527614" w:rsidRPr="00C22A75" w:rsidRDefault="00527614" w:rsidP="00527614">
      <w:pPr>
        <w:pStyle w:val="a5"/>
        <w:numPr>
          <w:ilvl w:val="0"/>
          <w:numId w:val="7"/>
        </w:numPr>
        <w:spacing w:after="200"/>
        <w:jc w:val="center"/>
        <w:rPr>
          <w:b/>
          <w:sz w:val="24"/>
        </w:rPr>
      </w:pPr>
      <w:r w:rsidRPr="00C22A75">
        <w:rPr>
          <w:b/>
          <w:sz w:val="24"/>
        </w:rPr>
        <w:t>Общие положения</w:t>
      </w:r>
    </w:p>
    <w:p w:rsidR="00527614" w:rsidRPr="00C22A75" w:rsidRDefault="00527614" w:rsidP="00527614">
      <w:pPr>
        <w:pStyle w:val="a5"/>
        <w:ind w:left="1080"/>
        <w:rPr>
          <w:b/>
          <w:sz w:val="24"/>
        </w:rPr>
      </w:pPr>
    </w:p>
    <w:p w:rsidR="00527614" w:rsidRPr="00C22A75" w:rsidRDefault="00527614" w:rsidP="00527614">
      <w:pPr>
        <w:pStyle w:val="a5"/>
        <w:widowControl w:val="0"/>
        <w:autoSpaceDE w:val="0"/>
        <w:autoSpaceDN w:val="0"/>
        <w:adjustRightInd w:val="0"/>
        <w:ind w:left="0" w:right="2" w:firstLine="709"/>
        <w:contextualSpacing w:val="0"/>
        <w:jc w:val="both"/>
        <w:rPr>
          <w:sz w:val="24"/>
        </w:rPr>
      </w:pPr>
      <w:r w:rsidRPr="00C22A75">
        <w:rPr>
          <w:sz w:val="24"/>
        </w:rPr>
        <w:t xml:space="preserve">1.1. </w:t>
      </w:r>
      <w:proofErr w:type="gramStart"/>
      <w:r w:rsidRPr="00C22A75">
        <w:rPr>
          <w:sz w:val="24"/>
        </w:rPr>
        <w:t xml:space="preserve">Положение о привлечении специалистов для осуществления всестороннего анализа профессиональной деятельности педагогических работников организаций, осуществляющих образовательную деятельность в сфере культуры и искусства Республики Тыва (далее – Положение) разработано в соответствии с законодательством Российской Федерации  и Республики Тыва, нормативными правовыми актами Министерства культуры </w:t>
      </w:r>
      <w:r>
        <w:rPr>
          <w:sz w:val="24"/>
        </w:rPr>
        <w:t xml:space="preserve">и туризма </w:t>
      </w:r>
      <w:r w:rsidRPr="00C22A75">
        <w:rPr>
          <w:sz w:val="24"/>
        </w:rPr>
        <w:t>Республики Тыва, регламентирующими порядок аттестации педагогических работников организаций, осуществляющих образовательную деятельность в сфере культуры и искусства Республики Тыва</w:t>
      </w:r>
      <w:proofErr w:type="gramEnd"/>
      <w:r w:rsidRPr="00C22A75">
        <w:rPr>
          <w:sz w:val="24"/>
        </w:rPr>
        <w:t>.</w:t>
      </w:r>
    </w:p>
    <w:p w:rsidR="00527614" w:rsidRPr="00C22A75" w:rsidRDefault="00527614" w:rsidP="00527614">
      <w:pPr>
        <w:pStyle w:val="a5"/>
        <w:widowControl w:val="0"/>
        <w:autoSpaceDE w:val="0"/>
        <w:autoSpaceDN w:val="0"/>
        <w:adjustRightInd w:val="0"/>
        <w:ind w:left="0" w:right="2" w:firstLine="709"/>
        <w:contextualSpacing w:val="0"/>
        <w:jc w:val="both"/>
        <w:rPr>
          <w:sz w:val="24"/>
        </w:rPr>
      </w:pPr>
      <w:r w:rsidRPr="00C22A75">
        <w:rPr>
          <w:sz w:val="24"/>
        </w:rPr>
        <w:t>1.2. Настоящее Положение определяет условия привлечения специалистов для осуществления всестороннего анализа профессиональной деятельности педагогических работников организаций, осуществляющих образовательную деятельность в сфере культуры и искусства Республики Тыва, регламентирует порядок создания и деятельности экспертных групп при аттестационных комиссиях по аттестации педагогических работников (далее – аттестуемый) с</w:t>
      </w:r>
      <w:r w:rsidRPr="00C22A75">
        <w:rPr>
          <w:spacing w:val="-10"/>
          <w:sz w:val="24"/>
        </w:rPr>
        <w:t xml:space="preserve"> </w:t>
      </w:r>
      <w:r w:rsidRPr="00C22A75">
        <w:rPr>
          <w:sz w:val="24"/>
        </w:rPr>
        <w:t>целью:</w:t>
      </w:r>
    </w:p>
    <w:p w:rsidR="00527614" w:rsidRPr="00C22A75" w:rsidRDefault="00527614" w:rsidP="00527614">
      <w:pPr>
        <w:autoSpaceDE w:val="0"/>
        <w:autoSpaceDN w:val="0"/>
        <w:adjustRightInd w:val="0"/>
        <w:ind w:right="2" w:firstLine="709"/>
        <w:jc w:val="both"/>
        <w:rPr>
          <w:sz w:val="24"/>
        </w:rPr>
      </w:pPr>
      <w:r w:rsidRPr="00C22A75">
        <w:rPr>
          <w:sz w:val="24"/>
        </w:rPr>
        <w:t>–  проведения всестороннего анализа профессиональной деятельности педагогического работника,  подтверждающего соответствие уровня квалификации педагогического работника требованиям, предъявляемым к квалификационным</w:t>
      </w:r>
      <w:r w:rsidRPr="00C22A75">
        <w:rPr>
          <w:spacing w:val="62"/>
          <w:sz w:val="24"/>
        </w:rPr>
        <w:t xml:space="preserve"> </w:t>
      </w:r>
      <w:r w:rsidRPr="00C22A75">
        <w:rPr>
          <w:sz w:val="24"/>
        </w:rPr>
        <w:t xml:space="preserve">категориям (первой, высшей). </w:t>
      </w:r>
    </w:p>
    <w:p w:rsidR="00527614" w:rsidRPr="00C22A75" w:rsidRDefault="00527614" w:rsidP="0052761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right="2" w:firstLine="709"/>
        <w:jc w:val="both"/>
        <w:rPr>
          <w:sz w:val="24"/>
        </w:rPr>
      </w:pPr>
      <w:r w:rsidRPr="00C22A75">
        <w:rPr>
          <w:sz w:val="24"/>
        </w:rPr>
        <w:t xml:space="preserve">Экспертные группы в своей работе руководствуются законодательством Российской Федерации  и Республики Тыва, нормативными правовыми актами Министерства культуры </w:t>
      </w:r>
      <w:r>
        <w:rPr>
          <w:sz w:val="24"/>
        </w:rPr>
        <w:t xml:space="preserve">и туризма </w:t>
      </w:r>
      <w:r w:rsidRPr="00C22A75">
        <w:rPr>
          <w:sz w:val="24"/>
        </w:rPr>
        <w:t>Республики Тыва, регламентирующими порядок аттестации педагогических работников организаций, осуществляющих образовательную деятельность в сфере культуры и искусства Республики Тыва, а также настоящим</w:t>
      </w:r>
      <w:r w:rsidRPr="00C22A75">
        <w:rPr>
          <w:spacing w:val="-7"/>
          <w:sz w:val="24"/>
        </w:rPr>
        <w:t xml:space="preserve"> </w:t>
      </w:r>
      <w:r w:rsidRPr="00C22A75">
        <w:rPr>
          <w:sz w:val="24"/>
        </w:rPr>
        <w:t>Положением.</w:t>
      </w:r>
    </w:p>
    <w:p w:rsidR="00527614" w:rsidRPr="00C22A75" w:rsidRDefault="00527614" w:rsidP="0052761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C22A75">
        <w:rPr>
          <w:sz w:val="24"/>
        </w:rPr>
        <w:t>Основными принципами работы экспертных групп являются открытость, коллегиальность, компетентность, объективность, независимость, системность      и      целостность       экспертных       оценок,       соблюдение   норм профессиональной этики, обеспечивающих объективное отношение к аттестуемым работникам, недопустимость дискриминации при проведении аттестации.</w:t>
      </w:r>
    </w:p>
    <w:p w:rsidR="00527614" w:rsidRPr="00C22A75" w:rsidRDefault="00527614" w:rsidP="00527614">
      <w:pPr>
        <w:autoSpaceDE w:val="0"/>
        <w:autoSpaceDN w:val="0"/>
        <w:adjustRightInd w:val="0"/>
        <w:jc w:val="both"/>
        <w:rPr>
          <w:sz w:val="24"/>
        </w:rPr>
      </w:pPr>
    </w:p>
    <w:p w:rsidR="00527614" w:rsidRPr="00C22A75" w:rsidRDefault="00527614" w:rsidP="00527614">
      <w:pPr>
        <w:pStyle w:val="Heading1"/>
        <w:spacing w:before="239"/>
        <w:ind w:left="0" w:firstLine="709"/>
        <w:jc w:val="center"/>
        <w:rPr>
          <w:sz w:val="24"/>
          <w:szCs w:val="24"/>
          <w:lang w:val="ru-RU"/>
        </w:rPr>
      </w:pPr>
      <w:r w:rsidRPr="00C22A75">
        <w:rPr>
          <w:sz w:val="24"/>
          <w:szCs w:val="24"/>
          <w:lang w:val="ru-RU"/>
        </w:rPr>
        <w:t>2. Создание и состав экспертной группы</w:t>
      </w:r>
    </w:p>
    <w:p w:rsidR="00527614" w:rsidRPr="00C22A75" w:rsidRDefault="00527614" w:rsidP="00527614">
      <w:pPr>
        <w:pStyle w:val="a3"/>
        <w:spacing w:before="4"/>
        <w:ind w:firstLine="709"/>
        <w:jc w:val="left"/>
        <w:rPr>
          <w:b w:val="0"/>
          <w:sz w:val="24"/>
        </w:rPr>
      </w:pPr>
    </w:p>
    <w:p w:rsidR="00527614" w:rsidRPr="00C22A75" w:rsidRDefault="00527614" w:rsidP="00527614">
      <w:pPr>
        <w:pStyle w:val="a5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before="1"/>
        <w:ind w:left="0" w:right="99" w:firstLine="709"/>
        <w:contextualSpacing w:val="0"/>
        <w:jc w:val="both"/>
        <w:rPr>
          <w:sz w:val="24"/>
        </w:rPr>
      </w:pPr>
      <w:r w:rsidRPr="00C22A75">
        <w:rPr>
          <w:sz w:val="24"/>
        </w:rPr>
        <w:t xml:space="preserve">Экспертные группы создаются при аттестационной комиссии из числа педагогических и руководящих работников.  </w:t>
      </w:r>
    </w:p>
    <w:p w:rsidR="00527614" w:rsidRPr="00C22A75" w:rsidRDefault="00527614" w:rsidP="00527614">
      <w:pPr>
        <w:pStyle w:val="a5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before="1"/>
        <w:ind w:left="0" w:right="101" w:firstLine="709"/>
        <w:contextualSpacing w:val="0"/>
        <w:jc w:val="both"/>
        <w:rPr>
          <w:sz w:val="24"/>
        </w:rPr>
      </w:pPr>
      <w:r w:rsidRPr="00C22A75">
        <w:rPr>
          <w:sz w:val="24"/>
        </w:rPr>
        <w:t xml:space="preserve">В состав экспертных групп входят не менее 2-х специалистов соответствующей предметной области (направления), имеющих высшее профессиональное образование, высшую квалификационную квалификацию, опыт </w:t>
      </w:r>
      <w:r w:rsidRPr="00C22A75">
        <w:rPr>
          <w:sz w:val="24"/>
        </w:rPr>
        <w:lastRenderedPageBreak/>
        <w:t xml:space="preserve">работы и достижения в предметной области, а также специалисты психологической службы системы образования. </w:t>
      </w:r>
    </w:p>
    <w:p w:rsidR="00527614" w:rsidRPr="00C22A75" w:rsidRDefault="00527614" w:rsidP="00527614">
      <w:pPr>
        <w:pStyle w:val="a5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before="1"/>
        <w:ind w:left="0" w:right="101" w:firstLine="709"/>
        <w:contextualSpacing w:val="0"/>
        <w:jc w:val="both"/>
        <w:rPr>
          <w:sz w:val="24"/>
        </w:rPr>
      </w:pPr>
      <w:r w:rsidRPr="00C22A75">
        <w:rPr>
          <w:sz w:val="24"/>
        </w:rPr>
        <w:t xml:space="preserve">При формировании состава группы должна быть исключена </w:t>
      </w:r>
      <w:r w:rsidRPr="00C22A75">
        <w:rPr>
          <w:spacing w:val="-1"/>
          <w:sz w:val="24"/>
        </w:rPr>
        <w:t xml:space="preserve">возможность возникновения конфликта интересов, который мог бы повлиять на </w:t>
      </w:r>
      <w:r w:rsidRPr="00C22A75">
        <w:rPr>
          <w:sz w:val="24"/>
        </w:rPr>
        <w:t>принимаемое экспертом решение.</w:t>
      </w:r>
    </w:p>
    <w:p w:rsidR="00527614" w:rsidRPr="00C22A75" w:rsidRDefault="00527614" w:rsidP="00527614">
      <w:pPr>
        <w:pStyle w:val="a5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before="1"/>
        <w:ind w:left="0" w:right="101" w:firstLine="709"/>
        <w:contextualSpacing w:val="0"/>
        <w:jc w:val="both"/>
        <w:rPr>
          <w:sz w:val="24"/>
        </w:rPr>
      </w:pPr>
      <w:r w:rsidRPr="00C22A75">
        <w:rPr>
          <w:sz w:val="24"/>
        </w:rPr>
        <w:t xml:space="preserve">Экспертная оценка профессиональной деятельности аттестуемого работника осуществляется строго в соответствии с требованиями, предъявляемыми к </w:t>
      </w:r>
      <w:proofErr w:type="gramStart"/>
      <w:r w:rsidRPr="00C22A75">
        <w:rPr>
          <w:sz w:val="24"/>
        </w:rPr>
        <w:t>аттестуемому</w:t>
      </w:r>
      <w:proofErr w:type="gramEnd"/>
      <w:r w:rsidRPr="00C22A75">
        <w:rPr>
          <w:sz w:val="24"/>
        </w:rPr>
        <w:t xml:space="preserve">. </w:t>
      </w:r>
    </w:p>
    <w:p w:rsidR="00527614" w:rsidRPr="00C22A75" w:rsidRDefault="00527614" w:rsidP="00527614">
      <w:pPr>
        <w:pStyle w:val="a5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ind w:left="0" w:right="101" w:firstLine="709"/>
        <w:jc w:val="both"/>
        <w:rPr>
          <w:sz w:val="24"/>
        </w:rPr>
      </w:pPr>
      <w:r w:rsidRPr="00C22A75">
        <w:rPr>
          <w:sz w:val="24"/>
        </w:rPr>
        <w:t>Не допускается формирование экспертной группы исключительно из числа экспертов, являющихся работниками одной образовательной организации, в которой осуществляет педагогическую деятельность аттестуемый работник.</w:t>
      </w:r>
    </w:p>
    <w:p w:rsidR="00527614" w:rsidRPr="00C22A75" w:rsidRDefault="00527614" w:rsidP="00527614">
      <w:pPr>
        <w:pStyle w:val="a5"/>
        <w:widowControl w:val="0"/>
        <w:numPr>
          <w:ilvl w:val="1"/>
          <w:numId w:val="4"/>
        </w:numPr>
        <w:tabs>
          <w:tab w:val="left" w:pos="0"/>
          <w:tab w:val="left" w:pos="1535"/>
          <w:tab w:val="left" w:pos="6570"/>
        </w:tabs>
        <w:autoSpaceDE w:val="0"/>
        <w:autoSpaceDN w:val="0"/>
        <w:ind w:left="0" w:right="99" w:firstLine="709"/>
        <w:contextualSpacing w:val="0"/>
        <w:jc w:val="both"/>
        <w:rPr>
          <w:sz w:val="24"/>
        </w:rPr>
      </w:pPr>
      <w:r w:rsidRPr="00C22A75">
        <w:rPr>
          <w:sz w:val="24"/>
        </w:rPr>
        <w:t xml:space="preserve">Состав экспертной группы ежегодно утверждается приказом Министерства культуры </w:t>
      </w:r>
      <w:r>
        <w:rPr>
          <w:sz w:val="24"/>
        </w:rPr>
        <w:t xml:space="preserve">и туризма </w:t>
      </w:r>
      <w:r w:rsidRPr="00C22A75">
        <w:rPr>
          <w:sz w:val="24"/>
        </w:rPr>
        <w:t>Республики Тыва.</w:t>
      </w:r>
    </w:p>
    <w:p w:rsidR="00527614" w:rsidRPr="00C22A75" w:rsidRDefault="00527614" w:rsidP="00527614">
      <w:pPr>
        <w:pStyle w:val="a6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C22A75">
        <w:t xml:space="preserve">По письменному заявлению аттестуемого работника в состав экспертной группы может быть введен дополнительный эксперт, соответствующий  профилю   </w:t>
      </w:r>
      <w:r w:rsidRPr="00C22A75">
        <w:rPr>
          <w:spacing w:val="41"/>
        </w:rPr>
        <w:t xml:space="preserve">  </w:t>
      </w:r>
      <w:r w:rsidRPr="00C22A75">
        <w:t>деятельности заявленной квалификации аттестуемог</w:t>
      </w:r>
      <w:r w:rsidRPr="00C22A75">
        <w:rPr>
          <w:spacing w:val="-3"/>
        </w:rPr>
        <w:t xml:space="preserve">о </w:t>
      </w:r>
      <w:r w:rsidRPr="00C22A75">
        <w:t>работника.</w:t>
      </w:r>
    </w:p>
    <w:p w:rsidR="00527614" w:rsidRPr="00C22A75" w:rsidRDefault="00527614" w:rsidP="00527614">
      <w:pPr>
        <w:pStyle w:val="a6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C22A75">
        <w:rPr>
          <w:color w:val="000000"/>
        </w:rPr>
        <w:t> Экспертная группа создается на весь период аттестации, обеспечивает</w:t>
      </w:r>
      <w:r w:rsidRPr="00C22A75">
        <w:rPr>
          <w:color w:val="000000"/>
          <w:shd w:val="clear" w:color="auto" w:fill="FFFFFF"/>
        </w:rPr>
        <w:t xml:space="preserve"> конфиденциальность и корректность в использовании результатов и материалов </w:t>
      </w:r>
      <w:r w:rsidRPr="00C22A75">
        <w:rPr>
          <w:color w:val="000000"/>
        </w:rPr>
        <w:br/>
      </w:r>
      <w:r w:rsidRPr="00C22A75">
        <w:rPr>
          <w:color w:val="000000"/>
          <w:shd w:val="clear" w:color="auto" w:fill="FFFFFF"/>
        </w:rPr>
        <w:t>экспертизы, их сохранность.</w:t>
      </w:r>
    </w:p>
    <w:p w:rsidR="00527614" w:rsidRPr="00C22A75" w:rsidRDefault="00527614" w:rsidP="00527614">
      <w:pPr>
        <w:pStyle w:val="Heading1"/>
        <w:numPr>
          <w:ilvl w:val="0"/>
          <w:numId w:val="4"/>
        </w:numPr>
        <w:spacing w:before="245"/>
        <w:jc w:val="center"/>
        <w:rPr>
          <w:sz w:val="24"/>
          <w:szCs w:val="24"/>
          <w:lang w:val="ru-RU"/>
        </w:rPr>
      </w:pPr>
      <w:r w:rsidRPr="00C22A75">
        <w:rPr>
          <w:sz w:val="24"/>
          <w:szCs w:val="24"/>
          <w:lang w:val="ru-RU"/>
        </w:rPr>
        <w:t>Содержание работы экспертных групп</w:t>
      </w:r>
    </w:p>
    <w:p w:rsidR="00527614" w:rsidRPr="00C22A75" w:rsidRDefault="00527614" w:rsidP="00527614">
      <w:pPr>
        <w:pStyle w:val="a3"/>
        <w:spacing w:before="10"/>
        <w:ind w:firstLine="709"/>
        <w:jc w:val="left"/>
        <w:rPr>
          <w:b w:val="0"/>
          <w:sz w:val="24"/>
        </w:rPr>
      </w:pPr>
    </w:p>
    <w:p w:rsidR="00527614" w:rsidRPr="00C22A75" w:rsidRDefault="00527614" w:rsidP="00527614">
      <w:pPr>
        <w:ind w:firstLine="709"/>
        <w:contextualSpacing/>
        <w:jc w:val="both"/>
        <w:rPr>
          <w:sz w:val="24"/>
        </w:rPr>
      </w:pPr>
      <w:r w:rsidRPr="00C22A75">
        <w:rPr>
          <w:sz w:val="24"/>
        </w:rPr>
        <w:t>3.1. Всесторонний анализ результатов профессиональной деятельности педагогического работника осуществляется в соответствии с требованиями действующих нормативных правовых актов, регулирующих порядок проведения аттестации педагогических работников организаций, осуществляющих образовательную деятельность в сфере культуры и искусства, предъявляемыми в целях установления квалификационной категории (первой, высшей).</w:t>
      </w:r>
    </w:p>
    <w:p w:rsidR="00527614" w:rsidRPr="00C22A75" w:rsidRDefault="00527614" w:rsidP="00527614">
      <w:pPr>
        <w:ind w:firstLine="709"/>
        <w:contextualSpacing/>
        <w:jc w:val="both"/>
        <w:rPr>
          <w:sz w:val="24"/>
        </w:rPr>
      </w:pPr>
      <w:r w:rsidRPr="00C22A75">
        <w:rPr>
          <w:sz w:val="24"/>
        </w:rPr>
        <w:t>3.2. Порядок работы экспертной группы устанавливается графиком</w:t>
      </w:r>
      <w:r w:rsidRPr="00C22A75">
        <w:rPr>
          <w:spacing w:val="-1"/>
          <w:sz w:val="24"/>
        </w:rPr>
        <w:t xml:space="preserve"> </w:t>
      </w:r>
      <w:r w:rsidRPr="00C22A75">
        <w:rPr>
          <w:sz w:val="24"/>
        </w:rPr>
        <w:t>аттестации. В план работы экспертной группы,</w:t>
      </w:r>
      <w:r w:rsidRPr="00C22A75">
        <w:rPr>
          <w:color w:val="FF0000"/>
          <w:sz w:val="24"/>
        </w:rPr>
        <w:t xml:space="preserve"> </w:t>
      </w:r>
      <w:r w:rsidRPr="00C22A75">
        <w:rPr>
          <w:sz w:val="24"/>
        </w:rPr>
        <w:t>входит:</w:t>
      </w:r>
    </w:p>
    <w:p w:rsidR="00527614" w:rsidRPr="00C22A75" w:rsidRDefault="00527614" w:rsidP="00527614">
      <w:pPr>
        <w:ind w:firstLine="709"/>
        <w:contextualSpacing/>
        <w:jc w:val="both"/>
        <w:rPr>
          <w:sz w:val="24"/>
          <w:lang w:val="tt-RU"/>
        </w:rPr>
      </w:pPr>
      <w:r w:rsidRPr="00C22A75">
        <w:rPr>
          <w:sz w:val="24"/>
        </w:rPr>
        <w:t xml:space="preserve"> – </w:t>
      </w:r>
      <w:r w:rsidRPr="00C22A75">
        <w:rPr>
          <w:sz w:val="24"/>
          <w:lang w:val="tt-RU"/>
        </w:rPr>
        <w:t>оценка материалов, отражающих результативность работы в межаттестационный период;</w:t>
      </w:r>
    </w:p>
    <w:p w:rsidR="00527614" w:rsidRPr="00C22A75" w:rsidRDefault="00527614" w:rsidP="00527614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4"/>
        </w:rPr>
      </w:pPr>
      <w:r w:rsidRPr="00C22A75">
        <w:rPr>
          <w:sz w:val="24"/>
        </w:rPr>
        <w:t xml:space="preserve">– анализ </w:t>
      </w:r>
      <w:r w:rsidRPr="00C22A75">
        <w:rPr>
          <w:sz w:val="24"/>
          <w:lang w:val="tt-RU"/>
        </w:rPr>
        <w:t>открытого урока, занятия, мультимедийного занятия, внеклассного мероприятия, творческого отчета, мастер-класса.</w:t>
      </w:r>
    </w:p>
    <w:p w:rsidR="00527614" w:rsidRPr="00C22A75" w:rsidRDefault="00527614" w:rsidP="00527614">
      <w:pPr>
        <w:pStyle w:val="Heading1"/>
        <w:ind w:left="0" w:firstLine="709"/>
        <w:rPr>
          <w:sz w:val="24"/>
          <w:szCs w:val="24"/>
          <w:lang w:val="ru-RU"/>
        </w:rPr>
      </w:pPr>
    </w:p>
    <w:p w:rsidR="00527614" w:rsidRPr="00C22A75" w:rsidRDefault="00527614" w:rsidP="00527614">
      <w:pPr>
        <w:pStyle w:val="Heading1"/>
        <w:ind w:left="0" w:firstLine="709"/>
        <w:jc w:val="center"/>
        <w:rPr>
          <w:sz w:val="24"/>
          <w:szCs w:val="24"/>
          <w:lang w:val="ru-RU"/>
        </w:rPr>
      </w:pPr>
      <w:r w:rsidRPr="00C22A75">
        <w:rPr>
          <w:sz w:val="24"/>
          <w:szCs w:val="24"/>
          <w:lang w:val="ru-RU"/>
        </w:rPr>
        <w:t>4. Регламент работы экспертной группы</w:t>
      </w:r>
    </w:p>
    <w:p w:rsidR="00527614" w:rsidRPr="00C22A75" w:rsidRDefault="00527614" w:rsidP="00527614">
      <w:pPr>
        <w:pStyle w:val="Heading1"/>
        <w:ind w:left="0" w:firstLine="709"/>
        <w:rPr>
          <w:sz w:val="24"/>
          <w:szCs w:val="24"/>
          <w:lang w:val="ru-RU"/>
        </w:rPr>
      </w:pPr>
    </w:p>
    <w:p w:rsidR="00527614" w:rsidRPr="00C22A75" w:rsidRDefault="00527614" w:rsidP="00527614">
      <w:pPr>
        <w:pStyle w:val="a5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ind w:left="0" w:right="104" w:firstLine="709"/>
        <w:contextualSpacing w:val="0"/>
        <w:jc w:val="both"/>
        <w:rPr>
          <w:sz w:val="24"/>
        </w:rPr>
      </w:pPr>
      <w:r w:rsidRPr="00C22A75">
        <w:rPr>
          <w:sz w:val="24"/>
        </w:rPr>
        <w:t>Экспертные группы формируются  по соответствующим предметным областям (направлениям) на весь период аттестации.</w:t>
      </w:r>
    </w:p>
    <w:p w:rsidR="00527614" w:rsidRPr="00C22A75" w:rsidRDefault="00527614" w:rsidP="00527614">
      <w:pPr>
        <w:pStyle w:val="a5"/>
        <w:widowControl w:val="0"/>
        <w:tabs>
          <w:tab w:val="left" w:pos="0"/>
        </w:tabs>
        <w:autoSpaceDE w:val="0"/>
        <w:autoSpaceDN w:val="0"/>
        <w:ind w:left="0" w:right="104" w:firstLine="709"/>
        <w:contextualSpacing w:val="0"/>
        <w:jc w:val="both"/>
        <w:rPr>
          <w:sz w:val="24"/>
        </w:rPr>
      </w:pPr>
      <w:r w:rsidRPr="00C22A75">
        <w:rPr>
          <w:sz w:val="24"/>
        </w:rPr>
        <w:t>4.2. Работа экспертной группы осуществляется в соответствии с графиком, в котором устанавливаются сроки проведения экспертизы индивидуально для каждого аттестуемого</w:t>
      </w:r>
      <w:r w:rsidRPr="00C22A75">
        <w:rPr>
          <w:spacing w:val="1"/>
          <w:sz w:val="24"/>
        </w:rPr>
        <w:t xml:space="preserve"> </w:t>
      </w:r>
      <w:r w:rsidRPr="00C22A75">
        <w:rPr>
          <w:sz w:val="24"/>
        </w:rPr>
        <w:t>работника.</w:t>
      </w:r>
    </w:p>
    <w:p w:rsidR="00527614" w:rsidRPr="00C22A75" w:rsidRDefault="00527614" w:rsidP="00527614">
      <w:pPr>
        <w:pStyle w:val="a5"/>
        <w:widowControl w:val="0"/>
        <w:tabs>
          <w:tab w:val="left" w:pos="0"/>
          <w:tab w:val="left" w:pos="1617"/>
        </w:tabs>
        <w:autoSpaceDE w:val="0"/>
        <w:autoSpaceDN w:val="0"/>
        <w:ind w:left="0" w:right="102" w:firstLine="709"/>
        <w:contextualSpacing w:val="0"/>
        <w:jc w:val="both"/>
        <w:rPr>
          <w:sz w:val="24"/>
        </w:rPr>
      </w:pPr>
      <w:r w:rsidRPr="00C22A75">
        <w:rPr>
          <w:sz w:val="24"/>
        </w:rPr>
        <w:t>4.3. По результатам работы экспертная группа проводит анализ и обработку материалов проведенной экспертизы, оформляет экспертный лист, выставляя баллы и экспертное заключение. В случае</w:t>
      </w:r>
      <w:proofErr w:type="gramStart"/>
      <w:r w:rsidRPr="00C22A75">
        <w:rPr>
          <w:sz w:val="24"/>
        </w:rPr>
        <w:t>,</w:t>
      </w:r>
      <w:proofErr w:type="gramEnd"/>
      <w:r w:rsidRPr="00C22A75">
        <w:rPr>
          <w:sz w:val="24"/>
        </w:rPr>
        <w:t xml:space="preserve"> если аттестуемый не набирает нужного количества баллов, эксперты пишут «особое мнение». </w:t>
      </w:r>
    </w:p>
    <w:p w:rsidR="00527614" w:rsidRPr="00C22A75" w:rsidRDefault="00527614" w:rsidP="00527614">
      <w:pPr>
        <w:pStyle w:val="a5"/>
        <w:widowControl w:val="0"/>
        <w:tabs>
          <w:tab w:val="left" w:pos="0"/>
          <w:tab w:val="left" w:pos="1617"/>
        </w:tabs>
        <w:autoSpaceDE w:val="0"/>
        <w:autoSpaceDN w:val="0"/>
        <w:ind w:left="0" w:right="102" w:firstLine="709"/>
        <w:contextualSpacing w:val="0"/>
        <w:jc w:val="both"/>
        <w:rPr>
          <w:sz w:val="24"/>
        </w:rPr>
      </w:pPr>
      <w:r w:rsidRPr="00C22A75">
        <w:rPr>
          <w:sz w:val="24"/>
        </w:rPr>
        <w:t xml:space="preserve">4.4. Экспертный лист с баллами и экспертным заключением оформляется непосредственно после завершения экспертизы, подписывается членами экспертной группы, аттестуемым педагогическим работником в графе «Согласен» и передается в аттестационную комиссию, но  не позднее, чем за семь календарных дней до заседания аттестационной комиссии. </w:t>
      </w:r>
    </w:p>
    <w:p w:rsidR="00527614" w:rsidRPr="00C22A75" w:rsidRDefault="00527614" w:rsidP="00527614">
      <w:pPr>
        <w:widowControl w:val="0"/>
        <w:tabs>
          <w:tab w:val="left" w:pos="0"/>
        </w:tabs>
        <w:autoSpaceDE w:val="0"/>
        <w:autoSpaceDN w:val="0"/>
        <w:ind w:right="100" w:firstLine="709"/>
        <w:jc w:val="both"/>
        <w:rPr>
          <w:sz w:val="24"/>
        </w:rPr>
      </w:pPr>
      <w:r w:rsidRPr="00C22A75">
        <w:rPr>
          <w:sz w:val="24"/>
        </w:rPr>
        <w:t xml:space="preserve">4.6. В случае несогласия с экспертным заключением, аттестуемый педагогический </w:t>
      </w:r>
      <w:r w:rsidRPr="00C22A75">
        <w:rPr>
          <w:sz w:val="24"/>
        </w:rPr>
        <w:lastRenderedPageBreak/>
        <w:t xml:space="preserve">работник ставит подпись в графе «Не согласен» и экспертный лист передается в аттестационную комиссию, но  не позднее, чем за семь календарных дней до заседания аттестационной комиссии. </w:t>
      </w:r>
    </w:p>
    <w:p w:rsidR="00527614" w:rsidRPr="00C22A75" w:rsidRDefault="00527614" w:rsidP="00527614">
      <w:pPr>
        <w:pStyle w:val="a5"/>
        <w:widowControl w:val="0"/>
        <w:autoSpaceDE w:val="0"/>
        <w:autoSpaceDN w:val="0"/>
        <w:ind w:left="0" w:right="105" w:firstLine="709"/>
        <w:contextualSpacing w:val="0"/>
        <w:jc w:val="both"/>
        <w:rPr>
          <w:sz w:val="24"/>
        </w:rPr>
      </w:pPr>
      <w:r w:rsidRPr="00C22A75">
        <w:rPr>
          <w:sz w:val="24"/>
        </w:rPr>
        <w:t>4.7. В 3-хдневный срок аттестуемый имеет право представить в аттестационную комиссию свое обоснованное мнение о несогласии с решением экспертной</w:t>
      </w:r>
      <w:r w:rsidRPr="00C22A75">
        <w:rPr>
          <w:spacing w:val="-8"/>
          <w:sz w:val="24"/>
        </w:rPr>
        <w:t xml:space="preserve"> </w:t>
      </w:r>
      <w:r w:rsidRPr="00C22A75">
        <w:rPr>
          <w:sz w:val="24"/>
        </w:rPr>
        <w:t>группы.</w:t>
      </w:r>
    </w:p>
    <w:p w:rsidR="00527614" w:rsidRPr="00C22A75" w:rsidRDefault="00527614" w:rsidP="00527614">
      <w:pPr>
        <w:widowControl w:val="0"/>
        <w:autoSpaceDE w:val="0"/>
        <w:autoSpaceDN w:val="0"/>
        <w:ind w:right="105" w:firstLine="708"/>
        <w:jc w:val="both"/>
        <w:rPr>
          <w:sz w:val="24"/>
        </w:rPr>
      </w:pPr>
      <w:r w:rsidRPr="00C22A75">
        <w:rPr>
          <w:sz w:val="24"/>
        </w:rPr>
        <w:t>4.8. Экспертное заключение, содержащее оценку уровня защиты и вывод экспертной группы, передаётся ответственному специалисту ГБУ ДПО в сфере культуры и искусства «Ресурсный центр» для анализа и составления списков преподавателей, в соответствии с Приложениями 3,4,5  в день проведения аттестации, не позднее, чем за семь календарных дней до заседания аттестационной комиссии.</w:t>
      </w:r>
    </w:p>
    <w:p w:rsidR="00527614" w:rsidRPr="00C22A75" w:rsidRDefault="00527614" w:rsidP="00527614">
      <w:pPr>
        <w:pStyle w:val="a5"/>
        <w:widowControl w:val="0"/>
        <w:autoSpaceDE w:val="0"/>
        <w:autoSpaceDN w:val="0"/>
        <w:ind w:left="0" w:right="105" w:firstLine="709"/>
        <w:contextualSpacing w:val="0"/>
        <w:jc w:val="both"/>
        <w:rPr>
          <w:sz w:val="24"/>
        </w:rPr>
      </w:pPr>
      <w:r w:rsidRPr="00C22A75">
        <w:rPr>
          <w:sz w:val="24"/>
        </w:rPr>
        <w:t>4.9.  После принятия аттестационной</w:t>
      </w:r>
      <w:r w:rsidRPr="00C22A75">
        <w:rPr>
          <w:sz w:val="24"/>
        </w:rPr>
        <w:tab/>
      </w:r>
      <w:r w:rsidRPr="00C22A75">
        <w:rPr>
          <w:spacing w:val="-1"/>
          <w:sz w:val="24"/>
        </w:rPr>
        <w:t xml:space="preserve">комиссией </w:t>
      </w:r>
      <w:r w:rsidRPr="00C22A75">
        <w:rPr>
          <w:sz w:val="24"/>
        </w:rPr>
        <w:t>соответствующего решения  по  результатам  аттестации   экспертные заключения хранятся в архиве Министерства культуры Республики Тыва в течение 5</w:t>
      </w:r>
      <w:r w:rsidRPr="00C22A75">
        <w:rPr>
          <w:spacing w:val="-6"/>
          <w:sz w:val="24"/>
        </w:rPr>
        <w:t xml:space="preserve"> </w:t>
      </w:r>
      <w:r w:rsidRPr="00C22A75">
        <w:rPr>
          <w:sz w:val="24"/>
        </w:rPr>
        <w:t>лет.</w:t>
      </w:r>
    </w:p>
    <w:p w:rsidR="00527614" w:rsidRPr="00C22A75" w:rsidRDefault="00527614" w:rsidP="00527614">
      <w:pPr>
        <w:pStyle w:val="a5"/>
        <w:widowControl w:val="0"/>
        <w:autoSpaceDE w:val="0"/>
        <w:autoSpaceDN w:val="0"/>
        <w:ind w:left="0" w:right="105" w:firstLine="709"/>
        <w:contextualSpacing w:val="0"/>
        <w:jc w:val="both"/>
        <w:rPr>
          <w:sz w:val="24"/>
        </w:rPr>
      </w:pPr>
    </w:p>
    <w:p w:rsidR="00527614" w:rsidRPr="00C22A75" w:rsidRDefault="00527614" w:rsidP="00527614">
      <w:pPr>
        <w:pStyle w:val="Heading1"/>
        <w:numPr>
          <w:ilvl w:val="0"/>
          <w:numId w:val="6"/>
        </w:numPr>
        <w:ind w:right="1"/>
        <w:jc w:val="center"/>
        <w:rPr>
          <w:sz w:val="24"/>
          <w:szCs w:val="24"/>
          <w:lang w:val="ru-RU"/>
        </w:rPr>
      </w:pPr>
      <w:r w:rsidRPr="00C22A75">
        <w:rPr>
          <w:sz w:val="24"/>
          <w:szCs w:val="24"/>
          <w:lang w:val="ru-RU"/>
        </w:rPr>
        <w:t>Функции, права и обязанности членов экспертной</w:t>
      </w:r>
      <w:r w:rsidRPr="00C22A75">
        <w:rPr>
          <w:spacing w:val="-14"/>
          <w:sz w:val="24"/>
          <w:szCs w:val="24"/>
          <w:lang w:val="ru-RU"/>
        </w:rPr>
        <w:t xml:space="preserve"> </w:t>
      </w:r>
      <w:r w:rsidRPr="00C22A75">
        <w:rPr>
          <w:sz w:val="24"/>
          <w:szCs w:val="24"/>
          <w:lang w:val="ru-RU"/>
        </w:rPr>
        <w:t>группы</w:t>
      </w:r>
    </w:p>
    <w:p w:rsidR="00527614" w:rsidRPr="00C22A75" w:rsidRDefault="00527614" w:rsidP="00527614">
      <w:pPr>
        <w:pStyle w:val="Heading1"/>
        <w:tabs>
          <w:tab w:val="left" w:pos="0"/>
        </w:tabs>
        <w:ind w:left="0" w:right="1" w:firstLine="709"/>
        <w:rPr>
          <w:sz w:val="24"/>
          <w:szCs w:val="24"/>
          <w:lang w:val="ru-RU"/>
        </w:rPr>
      </w:pPr>
    </w:p>
    <w:p w:rsidR="00527614" w:rsidRPr="00C22A75" w:rsidRDefault="00527614" w:rsidP="00527614">
      <w:pPr>
        <w:pStyle w:val="Heading1"/>
        <w:ind w:left="0" w:right="1" w:firstLine="709"/>
        <w:rPr>
          <w:sz w:val="24"/>
          <w:szCs w:val="24"/>
          <w:lang w:val="ru-RU"/>
        </w:rPr>
      </w:pPr>
      <w:r w:rsidRPr="00C22A75">
        <w:rPr>
          <w:sz w:val="24"/>
          <w:szCs w:val="24"/>
          <w:lang w:val="ru-RU"/>
        </w:rPr>
        <w:t>5. 1. Члены экспертной</w:t>
      </w:r>
      <w:r w:rsidRPr="00C22A75">
        <w:rPr>
          <w:spacing w:val="-1"/>
          <w:sz w:val="24"/>
          <w:szCs w:val="24"/>
          <w:lang w:val="ru-RU"/>
        </w:rPr>
        <w:t xml:space="preserve"> </w:t>
      </w:r>
      <w:r w:rsidRPr="00C22A75">
        <w:rPr>
          <w:sz w:val="24"/>
          <w:szCs w:val="24"/>
          <w:lang w:val="ru-RU"/>
        </w:rPr>
        <w:t>группы:</w:t>
      </w:r>
    </w:p>
    <w:p w:rsidR="00527614" w:rsidRPr="00C22A75" w:rsidRDefault="00527614" w:rsidP="00527614">
      <w:pPr>
        <w:widowControl w:val="0"/>
        <w:tabs>
          <w:tab w:val="left" w:pos="1134"/>
          <w:tab w:val="left" w:pos="4499"/>
          <w:tab w:val="left" w:pos="6212"/>
          <w:tab w:val="left" w:pos="6667"/>
          <w:tab w:val="left" w:pos="8564"/>
          <w:tab w:val="left" w:pos="9005"/>
          <w:tab w:val="left" w:pos="9900"/>
        </w:tabs>
        <w:autoSpaceDE w:val="0"/>
        <w:autoSpaceDN w:val="0"/>
        <w:ind w:right="111" w:firstLine="709"/>
        <w:rPr>
          <w:sz w:val="24"/>
        </w:rPr>
      </w:pPr>
      <w:r w:rsidRPr="00C22A75">
        <w:rPr>
          <w:sz w:val="24"/>
        </w:rPr>
        <w:t>соблюдают нормы профессиональной</w:t>
      </w:r>
      <w:r w:rsidRPr="00C22A75">
        <w:rPr>
          <w:spacing w:val="-14"/>
          <w:sz w:val="24"/>
        </w:rPr>
        <w:t xml:space="preserve"> </w:t>
      </w:r>
      <w:r w:rsidRPr="00C22A75">
        <w:rPr>
          <w:sz w:val="24"/>
        </w:rPr>
        <w:t>этики;</w:t>
      </w:r>
    </w:p>
    <w:p w:rsidR="00527614" w:rsidRPr="00C22A75" w:rsidRDefault="00527614" w:rsidP="00527614">
      <w:pPr>
        <w:pStyle w:val="a5"/>
        <w:widowControl w:val="0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564"/>
          <w:tab w:val="left" w:pos="9005"/>
          <w:tab w:val="left" w:pos="9900"/>
          <w:tab w:val="left" w:pos="10065"/>
        </w:tabs>
        <w:autoSpaceDE w:val="0"/>
        <w:autoSpaceDN w:val="0"/>
        <w:ind w:left="0" w:right="111" w:firstLine="709"/>
        <w:jc w:val="both"/>
        <w:rPr>
          <w:sz w:val="24"/>
        </w:rPr>
      </w:pPr>
      <w:r w:rsidRPr="00C22A75">
        <w:rPr>
          <w:sz w:val="24"/>
        </w:rPr>
        <w:t xml:space="preserve">проводят всесторонний анализ </w:t>
      </w:r>
      <w:r w:rsidRPr="00C22A75">
        <w:rPr>
          <w:spacing w:val="-1"/>
          <w:sz w:val="24"/>
        </w:rPr>
        <w:t xml:space="preserve">результатов </w:t>
      </w:r>
      <w:r w:rsidRPr="00C22A75">
        <w:rPr>
          <w:sz w:val="24"/>
        </w:rPr>
        <w:t>профессиональной деятельности аттестуемого</w:t>
      </w:r>
      <w:r w:rsidRPr="00C22A75">
        <w:rPr>
          <w:spacing w:val="-1"/>
          <w:sz w:val="24"/>
        </w:rPr>
        <w:t xml:space="preserve"> </w:t>
      </w:r>
      <w:r w:rsidRPr="00C22A75">
        <w:rPr>
          <w:sz w:val="24"/>
        </w:rPr>
        <w:t xml:space="preserve">работника; </w:t>
      </w:r>
    </w:p>
    <w:p w:rsidR="00527614" w:rsidRPr="00C22A75" w:rsidRDefault="00527614" w:rsidP="00527614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right="2" w:firstLine="709"/>
        <w:jc w:val="both"/>
        <w:rPr>
          <w:sz w:val="24"/>
        </w:rPr>
      </w:pPr>
      <w:r w:rsidRPr="00C22A75">
        <w:rPr>
          <w:sz w:val="24"/>
        </w:rPr>
        <w:t>запрашивают необходимую информацию и материалы от руководителей образовательных организаций, осуществляющих образовательную</w:t>
      </w:r>
      <w:r w:rsidRPr="00C22A75">
        <w:rPr>
          <w:spacing w:val="-2"/>
          <w:sz w:val="24"/>
        </w:rPr>
        <w:t xml:space="preserve"> </w:t>
      </w:r>
      <w:r w:rsidRPr="00C22A75">
        <w:rPr>
          <w:sz w:val="24"/>
        </w:rPr>
        <w:t>деятельность в сфере культуры и искусства Республики Тыва  (при необходимости – с предыдущего места работы),  аттестуемого</w:t>
      </w:r>
      <w:r w:rsidRPr="00C22A75">
        <w:rPr>
          <w:spacing w:val="-1"/>
          <w:sz w:val="24"/>
        </w:rPr>
        <w:t xml:space="preserve"> </w:t>
      </w:r>
      <w:r w:rsidRPr="00C22A75">
        <w:rPr>
          <w:sz w:val="24"/>
        </w:rPr>
        <w:t>работника;</w:t>
      </w:r>
    </w:p>
    <w:p w:rsidR="00527614" w:rsidRPr="00C22A75" w:rsidRDefault="00527614" w:rsidP="00527614">
      <w:pPr>
        <w:pStyle w:val="a3"/>
        <w:widowControl w:val="0"/>
        <w:numPr>
          <w:ilvl w:val="0"/>
          <w:numId w:val="5"/>
        </w:numPr>
        <w:autoSpaceDE w:val="0"/>
        <w:autoSpaceDN w:val="0"/>
        <w:jc w:val="both"/>
        <w:rPr>
          <w:sz w:val="24"/>
        </w:rPr>
      </w:pPr>
      <w:r w:rsidRPr="00C22A75">
        <w:rPr>
          <w:sz w:val="24"/>
        </w:rPr>
        <w:t xml:space="preserve">оформляют экспертное заключение и комментарии к нему; </w:t>
      </w:r>
    </w:p>
    <w:p w:rsidR="00527614" w:rsidRPr="00C22A75" w:rsidRDefault="00527614" w:rsidP="00527614">
      <w:pPr>
        <w:pStyle w:val="a5"/>
        <w:widowControl w:val="0"/>
        <w:tabs>
          <w:tab w:val="left" w:pos="0"/>
          <w:tab w:val="left" w:pos="1534"/>
          <w:tab w:val="left" w:pos="1535"/>
        </w:tabs>
        <w:autoSpaceDE w:val="0"/>
        <w:autoSpaceDN w:val="0"/>
        <w:ind w:left="0" w:firstLine="709"/>
        <w:contextualSpacing w:val="0"/>
        <w:rPr>
          <w:sz w:val="24"/>
        </w:rPr>
      </w:pPr>
      <w:r w:rsidRPr="00C22A75">
        <w:rPr>
          <w:sz w:val="24"/>
        </w:rPr>
        <w:t>–   оформляют письменно особое мнение;</w:t>
      </w:r>
    </w:p>
    <w:p w:rsidR="00527614" w:rsidRPr="00C22A75" w:rsidRDefault="00527614" w:rsidP="00527614">
      <w:pPr>
        <w:pStyle w:val="a5"/>
        <w:widowControl w:val="0"/>
        <w:tabs>
          <w:tab w:val="left" w:pos="0"/>
          <w:tab w:val="left" w:pos="1573"/>
          <w:tab w:val="left" w:pos="1574"/>
        </w:tabs>
        <w:autoSpaceDE w:val="0"/>
        <w:autoSpaceDN w:val="0"/>
        <w:ind w:left="0" w:right="110" w:firstLine="709"/>
        <w:contextualSpacing w:val="0"/>
        <w:jc w:val="both"/>
        <w:rPr>
          <w:sz w:val="24"/>
        </w:rPr>
      </w:pPr>
      <w:r w:rsidRPr="00C22A75">
        <w:rPr>
          <w:sz w:val="24"/>
        </w:rPr>
        <w:t>–  отвечают за объективность и качество экспертизы;</w:t>
      </w:r>
    </w:p>
    <w:p w:rsidR="00527614" w:rsidRPr="00C22A75" w:rsidRDefault="00527614" w:rsidP="00527614">
      <w:pPr>
        <w:pStyle w:val="a5"/>
        <w:widowControl w:val="0"/>
        <w:tabs>
          <w:tab w:val="left" w:pos="0"/>
          <w:tab w:val="left" w:pos="1484"/>
          <w:tab w:val="left" w:pos="1485"/>
        </w:tabs>
        <w:autoSpaceDE w:val="0"/>
        <w:autoSpaceDN w:val="0"/>
        <w:ind w:left="0" w:right="110" w:firstLine="709"/>
        <w:contextualSpacing w:val="0"/>
        <w:rPr>
          <w:sz w:val="24"/>
        </w:rPr>
      </w:pPr>
      <w:r w:rsidRPr="00C22A75">
        <w:rPr>
          <w:sz w:val="24"/>
        </w:rPr>
        <w:t>–  подписывают экспертное</w:t>
      </w:r>
      <w:r w:rsidRPr="00C22A75">
        <w:rPr>
          <w:spacing w:val="-3"/>
          <w:sz w:val="24"/>
        </w:rPr>
        <w:t xml:space="preserve"> </w:t>
      </w:r>
      <w:r w:rsidRPr="00C22A75">
        <w:rPr>
          <w:sz w:val="24"/>
        </w:rPr>
        <w:t>заключение;</w:t>
      </w:r>
    </w:p>
    <w:p w:rsidR="00527614" w:rsidRPr="00C22A75" w:rsidRDefault="00527614" w:rsidP="00527614">
      <w:pPr>
        <w:pStyle w:val="a5"/>
        <w:widowControl w:val="0"/>
        <w:tabs>
          <w:tab w:val="left" w:pos="0"/>
          <w:tab w:val="left" w:pos="1484"/>
          <w:tab w:val="left" w:pos="1485"/>
        </w:tabs>
        <w:autoSpaceDE w:val="0"/>
        <w:autoSpaceDN w:val="0"/>
        <w:ind w:left="0" w:right="110" w:firstLine="709"/>
        <w:contextualSpacing w:val="0"/>
        <w:rPr>
          <w:sz w:val="24"/>
        </w:rPr>
      </w:pPr>
      <w:r w:rsidRPr="00C22A75">
        <w:rPr>
          <w:sz w:val="24"/>
        </w:rPr>
        <w:t>–  знакомят аттестуемого с содержанием экспертного заключения под роспись;</w:t>
      </w:r>
    </w:p>
    <w:p w:rsidR="00527614" w:rsidRPr="00C22A75" w:rsidRDefault="00527614" w:rsidP="00527614">
      <w:pPr>
        <w:pStyle w:val="a5"/>
        <w:widowControl w:val="0"/>
        <w:tabs>
          <w:tab w:val="left" w:pos="0"/>
          <w:tab w:val="left" w:pos="1505"/>
          <w:tab w:val="left" w:pos="1506"/>
          <w:tab w:val="left" w:pos="2864"/>
          <w:tab w:val="left" w:pos="4499"/>
          <w:tab w:val="left" w:pos="6212"/>
          <w:tab w:val="left" w:pos="6667"/>
          <w:tab w:val="left" w:pos="8564"/>
          <w:tab w:val="left" w:pos="9005"/>
          <w:tab w:val="left" w:pos="9900"/>
        </w:tabs>
        <w:autoSpaceDE w:val="0"/>
        <w:autoSpaceDN w:val="0"/>
        <w:ind w:left="0" w:right="111" w:firstLine="709"/>
        <w:contextualSpacing w:val="0"/>
        <w:rPr>
          <w:sz w:val="24"/>
        </w:rPr>
      </w:pPr>
      <w:r w:rsidRPr="00C22A75">
        <w:rPr>
          <w:sz w:val="24"/>
        </w:rPr>
        <w:t>–  передают экспертное заключение и, в отдельных случаях, «особое мнение» к нему, в аттестационную</w:t>
      </w:r>
      <w:r w:rsidRPr="00C22A75">
        <w:rPr>
          <w:spacing w:val="-2"/>
          <w:sz w:val="24"/>
        </w:rPr>
        <w:t xml:space="preserve"> </w:t>
      </w:r>
      <w:r w:rsidRPr="00C22A75">
        <w:rPr>
          <w:sz w:val="24"/>
        </w:rPr>
        <w:t>комиссию;</w:t>
      </w:r>
    </w:p>
    <w:p w:rsidR="00527614" w:rsidRPr="00C22A75" w:rsidRDefault="00527614" w:rsidP="00527614">
      <w:pPr>
        <w:pStyle w:val="a3"/>
        <w:tabs>
          <w:tab w:val="left" w:pos="0"/>
          <w:tab w:val="left" w:pos="3510"/>
        </w:tabs>
        <w:ind w:firstLine="709"/>
        <w:jc w:val="left"/>
        <w:rPr>
          <w:sz w:val="24"/>
        </w:rPr>
      </w:pPr>
      <w:r w:rsidRPr="00C22A75">
        <w:rPr>
          <w:sz w:val="24"/>
        </w:rPr>
        <w:tab/>
      </w:r>
    </w:p>
    <w:p w:rsidR="00527614" w:rsidRPr="00C22A75" w:rsidRDefault="00527614" w:rsidP="00527614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ind w:left="0" w:firstLine="709"/>
        <w:contextualSpacing w:val="0"/>
        <w:rPr>
          <w:sz w:val="24"/>
        </w:rPr>
      </w:pPr>
      <w:r w:rsidRPr="00C22A75">
        <w:rPr>
          <w:sz w:val="24"/>
        </w:rPr>
        <w:t>Члены экспертной группы</w:t>
      </w:r>
      <w:r w:rsidRPr="00C22A75">
        <w:rPr>
          <w:spacing w:val="-1"/>
          <w:sz w:val="24"/>
        </w:rPr>
        <w:t xml:space="preserve"> </w:t>
      </w:r>
      <w:r w:rsidRPr="00C22A75">
        <w:rPr>
          <w:sz w:val="24"/>
        </w:rPr>
        <w:t>обязаны:</w:t>
      </w:r>
    </w:p>
    <w:p w:rsidR="00527614" w:rsidRPr="00C22A75" w:rsidRDefault="00527614" w:rsidP="00527614">
      <w:pPr>
        <w:pStyle w:val="a5"/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ind w:left="0" w:right="102" w:firstLine="709"/>
        <w:jc w:val="both"/>
        <w:rPr>
          <w:sz w:val="24"/>
        </w:rPr>
      </w:pPr>
      <w:r w:rsidRPr="00C22A75">
        <w:rPr>
          <w:sz w:val="24"/>
        </w:rPr>
        <w:t xml:space="preserve">   знать нормативно-правовые акты Российской Федерации и Республики Тыва, регламентирующие правовые отношения в рамках проведения аттестации педагогических</w:t>
      </w:r>
      <w:r w:rsidRPr="00C22A75">
        <w:rPr>
          <w:spacing w:val="-4"/>
          <w:sz w:val="24"/>
        </w:rPr>
        <w:t xml:space="preserve"> </w:t>
      </w:r>
      <w:r w:rsidRPr="00C22A75">
        <w:rPr>
          <w:sz w:val="24"/>
        </w:rPr>
        <w:t>работников организаций, осуществляющих образовательную деятельность в сфере культуры и искусства Республики Тыва;</w:t>
      </w:r>
    </w:p>
    <w:p w:rsidR="00527614" w:rsidRPr="00C22A75" w:rsidRDefault="00527614" w:rsidP="00527614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right="101" w:firstLine="709"/>
        <w:jc w:val="both"/>
        <w:rPr>
          <w:sz w:val="24"/>
        </w:rPr>
      </w:pPr>
      <w:r w:rsidRPr="00C22A75">
        <w:rPr>
          <w:sz w:val="24"/>
        </w:rPr>
        <w:t>владеть формами и методами осуществления анализа и обобщения предоставленной информации при проведении экспертной оценки деятельности педагогических работников, строго соблюдая требования нормативных документов при проведении экспертизы результатов профессиональной деятельности аттестуемых работников;</w:t>
      </w:r>
    </w:p>
    <w:p w:rsidR="00527614" w:rsidRPr="00C22A75" w:rsidRDefault="00527614" w:rsidP="00527614">
      <w:pPr>
        <w:pStyle w:val="a5"/>
        <w:widowControl w:val="0"/>
        <w:numPr>
          <w:ilvl w:val="0"/>
          <w:numId w:val="5"/>
        </w:numPr>
        <w:tabs>
          <w:tab w:val="left" w:pos="0"/>
          <w:tab w:val="left" w:pos="1276"/>
        </w:tabs>
        <w:autoSpaceDE w:val="0"/>
        <w:autoSpaceDN w:val="0"/>
        <w:ind w:left="0" w:right="107" w:firstLine="709"/>
        <w:jc w:val="both"/>
        <w:rPr>
          <w:sz w:val="24"/>
        </w:rPr>
      </w:pPr>
      <w:r w:rsidRPr="00C22A75">
        <w:rPr>
          <w:sz w:val="24"/>
        </w:rPr>
        <w:t>владеть приемами создания комфортного микроклимата и методами разрешения конфликтных ситуаций в процессе проведения экспертизы;</w:t>
      </w:r>
    </w:p>
    <w:p w:rsidR="00527614" w:rsidRPr="00C22A75" w:rsidRDefault="00527614" w:rsidP="00527614">
      <w:pPr>
        <w:pStyle w:val="a5"/>
        <w:widowControl w:val="0"/>
        <w:numPr>
          <w:ilvl w:val="0"/>
          <w:numId w:val="5"/>
        </w:numPr>
        <w:tabs>
          <w:tab w:val="left" w:pos="0"/>
          <w:tab w:val="left" w:pos="1276"/>
        </w:tabs>
        <w:autoSpaceDE w:val="0"/>
        <w:autoSpaceDN w:val="0"/>
        <w:rPr>
          <w:sz w:val="24"/>
        </w:rPr>
      </w:pPr>
      <w:r w:rsidRPr="00C22A75">
        <w:rPr>
          <w:sz w:val="24"/>
        </w:rPr>
        <w:t>обеспечивать открытость и объективность проведения</w:t>
      </w:r>
      <w:r w:rsidRPr="00C22A75">
        <w:rPr>
          <w:spacing w:val="-16"/>
          <w:sz w:val="24"/>
        </w:rPr>
        <w:t xml:space="preserve"> </w:t>
      </w:r>
      <w:r w:rsidRPr="00C22A75">
        <w:rPr>
          <w:sz w:val="24"/>
        </w:rPr>
        <w:t>экспертизы;</w:t>
      </w:r>
    </w:p>
    <w:p w:rsidR="00527614" w:rsidRPr="00C22A75" w:rsidRDefault="00527614" w:rsidP="00527614">
      <w:pPr>
        <w:pStyle w:val="a5"/>
        <w:widowControl w:val="0"/>
        <w:numPr>
          <w:ilvl w:val="0"/>
          <w:numId w:val="5"/>
        </w:numPr>
        <w:tabs>
          <w:tab w:val="left" w:pos="0"/>
          <w:tab w:val="left" w:pos="1276"/>
        </w:tabs>
        <w:autoSpaceDE w:val="0"/>
        <w:autoSpaceDN w:val="0"/>
        <w:rPr>
          <w:sz w:val="24"/>
        </w:rPr>
      </w:pPr>
      <w:r w:rsidRPr="00C22A75">
        <w:rPr>
          <w:sz w:val="24"/>
        </w:rPr>
        <w:t>проводить экспертную оценку в строго установленные</w:t>
      </w:r>
      <w:r w:rsidRPr="00C22A75">
        <w:rPr>
          <w:spacing w:val="-13"/>
          <w:sz w:val="24"/>
        </w:rPr>
        <w:t xml:space="preserve"> </w:t>
      </w:r>
      <w:r w:rsidRPr="00C22A75">
        <w:rPr>
          <w:sz w:val="24"/>
        </w:rPr>
        <w:t>сроки.</w:t>
      </w:r>
    </w:p>
    <w:p w:rsidR="00527614" w:rsidRPr="00C22A75" w:rsidRDefault="00527614" w:rsidP="00527614">
      <w:pPr>
        <w:tabs>
          <w:tab w:val="left" w:pos="0"/>
        </w:tabs>
        <w:ind w:firstLine="709"/>
        <w:rPr>
          <w:sz w:val="24"/>
        </w:rPr>
      </w:pPr>
    </w:p>
    <w:p w:rsidR="00527614" w:rsidRPr="00C22A75" w:rsidRDefault="00527614" w:rsidP="00527614">
      <w:pPr>
        <w:pStyle w:val="a5"/>
        <w:widowControl w:val="0"/>
        <w:tabs>
          <w:tab w:val="left" w:pos="1535"/>
        </w:tabs>
        <w:autoSpaceDE w:val="0"/>
        <w:autoSpaceDN w:val="0"/>
        <w:ind w:left="0" w:right="101" w:firstLine="709"/>
        <w:contextualSpacing w:val="0"/>
        <w:jc w:val="both"/>
        <w:rPr>
          <w:sz w:val="24"/>
        </w:rPr>
      </w:pPr>
      <w:r w:rsidRPr="00C22A75">
        <w:rPr>
          <w:sz w:val="24"/>
        </w:rPr>
        <w:t>Члены экспертной группы несут персональную ответственность за объективность и качество анализа, достоверность и обоснованность содержания экспертного заключения, обеспечивают конфиденциальность информации о ходе и результатах проведения анализа профессиональной деятельности аттестуемого работника.</w:t>
      </w:r>
    </w:p>
    <w:p w:rsidR="00527614" w:rsidRPr="00C22A75" w:rsidRDefault="00527614" w:rsidP="00527614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4"/>
        </w:rPr>
      </w:pPr>
      <w:r w:rsidRPr="00C22A75">
        <w:rPr>
          <w:sz w:val="24"/>
        </w:rPr>
        <w:tab/>
      </w:r>
    </w:p>
    <w:p w:rsidR="00527614" w:rsidRPr="00C22A75" w:rsidRDefault="00527614" w:rsidP="00527614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4"/>
        </w:rPr>
      </w:pPr>
      <w:r w:rsidRPr="00C22A75">
        <w:rPr>
          <w:sz w:val="24"/>
        </w:rPr>
        <w:lastRenderedPageBreak/>
        <w:t>Члены экспертной группы имеют</w:t>
      </w:r>
      <w:r w:rsidRPr="00C22A75">
        <w:rPr>
          <w:spacing w:val="-5"/>
          <w:sz w:val="24"/>
        </w:rPr>
        <w:t xml:space="preserve"> </w:t>
      </w:r>
      <w:r w:rsidRPr="00C22A75">
        <w:rPr>
          <w:sz w:val="24"/>
        </w:rPr>
        <w:t>право:</w:t>
      </w:r>
    </w:p>
    <w:p w:rsidR="00527614" w:rsidRPr="00C22A75" w:rsidRDefault="00527614" w:rsidP="00527614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C22A75">
        <w:rPr>
          <w:sz w:val="24"/>
        </w:rPr>
        <w:t>– вносить предложения по совершенствованию процесса экспертной оценки деятельности аттестуемых работников.</w:t>
      </w:r>
    </w:p>
    <w:p w:rsidR="00527614" w:rsidRPr="00C22A75" w:rsidRDefault="00527614" w:rsidP="00527614">
      <w:pPr>
        <w:pStyle w:val="a5"/>
        <w:widowControl w:val="0"/>
        <w:tabs>
          <w:tab w:val="left" w:pos="0"/>
        </w:tabs>
        <w:autoSpaceDE w:val="0"/>
        <w:autoSpaceDN w:val="0"/>
        <w:ind w:left="0" w:right="109" w:firstLine="709"/>
        <w:contextualSpacing w:val="0"/>
        <w:jc w:val="both"/>
        <w:rPr>
          <w:sz w:val="24"/>
        </w:rPr>
      </w:pPr>
      <w:r w:rsidRPr="00C22A75">
        <w:rPr>
          <w:sz w:val="24"/>
        </w:rPr>
        <w:t>5.2. За педагогическими работниками организаций, осуществляющих образовательную деятельность, в сфере культуры и искусства Республики Тыва, на период их непосредственной деятельности в составе экспертных групп сохраняется заработная плата, установленная при тарификации по основному месту</w:t>
      </w:r>
      <w:r w:rsidRPr="00C22A75">
        <w:rPr>
          <w:spacing w:val="-9"/>
          <w:sz w:val="24"/>
        </w:rPr>
        <w:t xml:space="preserve"> </w:t>
      </w:r>
      <w:r w:rsidRPr="00C22A75">
        <w:rPr>
          <w:sz w:val="24"/>
        </w:rPr>
        <w:t>работы.</w:t>
      </w:r>
    </w:p>
    <w:p w:rsidR="00527614" w:rsidRPr="00C22A75" w:rsidRDefault="00527614" w:rsidP="00527614">
      <w:pPr>
        <w:pStyle w:val="a3"/>
        <w:tabs>
          <w:tab w:val="left" w:pos="0"/>
        </w:tabs>
        <w:spacing w:before="6"/>
        <w:ind w:firstLine="709"/>
        <w:jc w:val="left"/>
        <w:rPr>
          <w:sz w:val="24"/>
        </w:rPr>
      </w:pPr>
    </w:p>
    <w:p w:rsidR="00527614" w:rsidRPr="00C22A75" w:rsidRDefault="00527614" w:rsidP="00527614">
      <w:pPr>
        <w:pStyle w:val="Heading1"/>
        <w:numPr>
          <w:ilvl w:val="0"/>
          <w:numId w:val="6"/>
        </w:numPr>
        <w:tabs>
          <w:tab w:val="left" w:pos="0"/>
          <w:tab w:val="left" w:pos="2268"/>
        </w:tabs>
        <w:jc w:val="center"/>
        <w:rPr>
          <w:sz w:val="24"/>
          <w:szCs w:val="24"/>
        </w:rPr>
      </w:pPr>
      <w:proofErr w:type="spellStart"/>
      <w:r w:rsidRPr="00C22A75">
        <w:rPr>
          <w:sz w:val="24"/>
          <w:szCs w:val="24"/>
        </w:rPr>
        <w:t>Заключительные</w:t>
      </w:r>
      <w:proofErr w:type="spellEnd"/>
      <w:r w:rsidRPr="00C22A75">
        <w:rPr>
          <w:spacing w:val="-1"/>
          <w:sz w:val="24"/>
          <w:szCs w:val="24"/>
        </w:rPr>
        <w:t xml:space="preserve"> </w:t>
      </w:r>
      <w:proofErr w:type="spellStart"/>
      <w:r w:rsidRPr="00C22A75">
        <w:rPr>
          <w:sz w:val="24"/>
          <w:szCs w:val="24"/>
        </w:rPr>
        <w:t>положения</w:t>
      </w:r>
      <w:proofErr w:type="spellEnd"/>
    </w:p>
    <w:p w:rsidR="00527614" w:rsidRPr="00C22A75" w:rsidRDefault="00527614" w:rsidP="00527614">
      <w:pPr>
        <w:pStyle w:val="a5"/>
        <w:widowControl w:val="0"/>
        <w:numPr>
          <w:ilvl w:val="1"/>
          <w:numId w:val="2"/>
        </w:numPr>
        <w:tabs>
          <w:tab w:val="left" w:pos="0"/>
          <w:tab w:val="left" w:pos="709"/>
        </w:tabs>
        <w:autoSpaceDE w:val="0"/>
        <w:autoSpaceDN w:val="0"/>
        <w:spacing w:before="239"/>
        <w:ind w:left="0" w:right="108" w:firstLine="709"/>
        <w:contextualSpacing w:val="0"/>
        <w:jc w:val="both"/>
        <w:rPr>
          <w:sz w:val="24"/>
        </w:rPr>
      </w:pPr>
      <w:r w:rsidRPr="00C22A75">
        <w:rPr>
          <w:sz w:val="24"/>
        </w:rPr>
        <w:t>6.1. Необходимые изменения и дополнения вносятся в настоящее Положение приказом Министерства культуры</w:t>
      </w:r>
      <w:r>
        <w:rPr>
          <w:sz w:val="24"/>
        </w:rPr>
        <w:t xml:space="preserve"> и туризма</w:t>
      </w:r>
      <w:r w:rsidRPr="00C22A75">
        <w:rPr>
          <w:sz w:val="24"/>
        </w:rPr>
        <w:t xml:space="preserve"> Республики Тыва.</w:t>
      </w:r>
    </w:p>
    <w:p w:rsidR="00527614" w:rsidRDefault="00527614" w:rsidP="00527614"/>
    <w:p w:rsidR="00527614" w:rsidRDefault="00527614" w:rsidP="00527614"/>
    <w:p w:rsidR="00527614" w:rsidRDefault="00527614" w:rsidP="00527614"/>
    <w:p w:rsidR="003673EA" w:rsidRDefault="003673EA"/>
    <w:sectPr w:rsidR="003673EA" w:rsidSect="0055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EAE"/>
    <w:multiLevelType w:val="hybridMultilevel"/>
    <w:tmpl w:val="7C0AF61C"/>
    <w:lvl w:ilvl="0" w:tplc="1F58E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200D6"/>
    <w:multiLevelType w:val="multilevel"/>
    <w:tmpl w:val="6194EB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0" w:hanging="2160"/>
      </w:pPr>
      <w:rPr>
        <w:rFonts w:hint="default"/>
      </w:rPr>
    </w:lvl>
  </w:abstractNum>
  <w:abstractNum w:abstractNumId="2">
    <w:nsid w:val="52321666"/>
    <w:multiLevelType w:val="hybridMultilevel"/>
    <w:tmpl w:val="B200567C"/>
    <w:lvl w:ilvl="0" w:tplc="CFD263F2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0F30C52"/>
    <w:multiLevelType w:val="hybridMultilevel"/>
    <w:tmpl w:val="A9023E02"/>
    <w:lvl w:ilvl="0" w:tplc="60F890CC">
      <w:start w:val="6"/>
      <w:numFmt w:val="decimal"/>
      <w:lvlText w:val="%1"/>
      <w:lvlJc w:val="left"/>
      <w:pPr>
        <w:ind w:left="118" w:hanging="708"/>
      </w:pPr>
      <w:rPr>
        <w:rFonts w:hint="default"/>
        <w:lang w:val="en-US" w:eastAsia="en-US" w:bidi="en-US"/>
      </w:rPr>
    </w:lvl>
    <w:lvl w:ilvl="1" w:tplc="6E2AD43A">
      <w:numFmt w:val="none"/>
      <w:lvlText w:val=""/>
      <w:lvlJc w:val="left"/>
      <w:pPr>
        <w:tabs>
          <w:tab w:val="num" w:pos="360"/>
        </w:tabs>
      </w:pPr>
    </w:lvl>
    <w:lvl w:ilvl="2" w:tplc="2E2A636E">
      <w:numFmt w:val="bullet"/>
      <w:lvlText w:val="•"/>
      <w:lvlJc w:val="left"/>
      <w:pPr>
        <w:ind w:left="2125" w:hanging="708"/>
      </w:pPr>
      <w:rPr>
        <w:rFonts w:hint="default"/>
        <w:lang w:val="en-US" w:eastAsia="en-US" w:bidi="en-US"/>
      </w:rPr>
    </w:lvl>
    <w:lvl w:ilvl="3" w:tplc="DFA6732E">
      <w:numFmt w:val="bullet"/>
      <w:lvlText w:val="•"/>
      <w:lvlJc w:val="left"/>
      <w:pPr>
        <w:ind w:left="3127" w:hanging="708"/>
      </w:pPr>
      <w:rPr>
        <w:rFonts w:hint="default"/>
        <w:lang w:val="en-US" w:eastAsia="en-US" w:bidi="en-US"/>
      </w:rPr>
    </w:lvl>
    <w:lvl w:ilvl="4" w:tplc="469E8F7C">
      <w:numFmt w:val="bullet"/>
      <w:lvlText w:val="•"/>
      <w:lvlJc w:val="left"/>
      <w:pPr>
        <w:ind w:left="4130" w:hanging="708"/>
      </w:pPr>
      <w:rPr>
        <w:rFonts w:hint="default"/>
        <w:lang w:val="en-US" w:eastAsia="en-US" w:bidi="en-US"/>
      </w:rPr>
    </w:lvl>
    <w:lvl w:ilvl="5" w:tplc="F3EAD966">
      <w:numFmt w:val="bullet"/>
      <w:lvlText w:val="•"/>
      <w:lvlJc w:val="left"/>
      <w:pPr>
        <w:ind w:left="5133" w:hanging="708"/>
      </w:pPr>
      <w:rPr>
        <w:rFonts w:hint="default"/>
        <w:lang w:val="en-US" w:eastAsia="en-US" w:bidi="en-US"/>
      </w:rPr>
    </w:lvl>
    <w:lvl w:ilvl="6" w:tplc="BD3406A8">
      <w:numFmt w:val="bullet"/>
      <w:lvlText w:val="•"/>
      <w:lvlJc w:val="left"/>
      <w:pPr>
        <w:ind w:left="6135" w:hanging="708"/>
      </w:pPr>
      <w:rPr>
        <w:rFonts w:hint="default"/>
        <w:lang w:val="en-US" w:eastAsia="en-US" w:bidi="en-US"/>
      </w:rPr>
    </w:lvl>
    <w:lvl w:ilvl="7" w:tplc="A7CE1234">
      <w:numFmt w:val="bullet"/>
      <w:lvlText w:val="•"/>
      <w:lvlJc w:val="left"/>
      <w:pPr>
        <w:ind w:left="7138" w:hanging="708"/>
      </w:pPr>
      <w:rPr>
        <w:rFonts w:hint="default"/>
        <w:lang w:val="en-US" w:eastAsia="en-US" w:bidi="en-US"/>
      </w:rPr>
    </w:lvl>
    <w:lvl w:ilvl="8" w:tplc="B518CB44">
      <w:numFmt w:val="bullet"/>
      <w:lvlText w:val="•"/>
      <w:lvlJc w:val="left"/>
      <w:pPr>
        <w:ind w:left="8141" w:hanging="708"/>
      </w:pPr>
      <w:rPr>
        <w:rFonts w:hint="default"/>
        <w:lang w:val="en-US" w:eastAsia="en-US" w:bidi="en-US"/>
      </w:rPr>
    </w:lvl>
  </w:abstractNum>
  <w:abstractNum w:abstractNumId="4">
    <w:nsid w:val="68B23F22"/>
    <w:multiLevelType w:val="multilevel"/>
    <w:tmpl w:val="AA3A0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1BE5796"/>
    <w:multiLevelType w:val="hybridMultilevel"/>
    <w:tmpl w:val="69D69B90"/>
    <w:lvl w:ilvl="0" w:tplc="8090A7A8">
      <w:start w:val="5"/>
      <w:numFmt w:val="decimal"/>
      <w:lvlText w:val="%1"/>
      <w:lvlJc w:val="left"/>
      <w:pPr>
        <w:ind w:left="1318" w:hanging="492"/>
      </w:pPr>
      <w:rPr>
        <w:rFonts w:hint="default"/>
        <w:lang w:val="en-US" w:eastAsia="en-US" w:bidi="en-US"/>
      </w:rPr>
    </w:lvl>
    <w:lvl w:ilvl="1" w:tplc="43C427EE">
      <w:numFmt w:val="none"/>
      <w:lvlText w:val=""/>
      <w:lvlJc w:val="left"/>
      <w:pPr>
        <w:tabs>
          <w:tab w:val="num" w:pos="360"/>
        </w:tabs>
      </w:pPr>
    </w:lvl>
    <w:lvl w:ilvl="2" w:tplc="36CEEA14">
      <w:numFmt w:val="bullet"/>
      <w:lvlText w:val="•"/>
      <w:lvlJc w:val="left"/>
      <w:pPr>
        <w:ind w:left="2300" w:hanging="492"/>
      </w:pPr>
      <w:rPr>
        <w:rFonts w:hint="default"/>
        <w:lang w:val="en-US" w:eastAsia="en-US" w:bidi="en-US"/>
      </w:rPr>
    </w:lvl>
    <w:lvl w:ilvl="3" w:tplc="832E219E">
      <w:numFmt w:val="bullet"/>
      <w:lvlText w:val="•"/>
      <w:lvlJc w:val="left"/>
      <w:pPr>
        <w:ind w:left="3281" w:hanging="492"/>
      </w:pPr>
      <w:rPr>
        <w:rFonts w:hint="default"/>
        <w:lang w:val="en-US" w:eastAsia="en-US" w:bidi="en-US"/>
      </w:rPr>
    </w:lvl>
    <w:lvl w:ilvl="4" w:tplc="1D1060DC">
      <w:numFmt w:val="bullet"/>
      <w:lvlText w:val="•"/>
      <w:lvlJc w:val="left"/>
      <w:pPr>
        <w:ind w:left="4262" w:hanging="492"/>
      </w:pPr>
      <w:rPr>
        <w:rFonts w:hint="default"/>
        <w:lang w:val="en-US" w:eastAsia="en-US" w:bidi="en-US"/>
      </w:rPr>
    </w:lvl>
    <w:lvl w:ilvl="5" w:tplc="6BE487FA">
      <w:numFmt w:val="bullet"/>
      <w:lvlText w:val="•"/>
      <w:lvlJc w:val="left"/>
      <w:pPr>
        <w:ind w:left="5242" w:hanging="492"/>
      </w:pPr>
      <w:rPr>
        <w:rFonts w:hint="default"/>
        <w:lang w:val="en-US" w:eastAsia="en-US" w:bidi="en-US"/>
      </w:rPr>
    </w:lvl>
    <w:lvl w:ilvl="6" w:tplc="F402B73A">
      <w:numFmt w:val="bullet"/>
      <w:lvlText w:val="•"/>
      <w:lvlJc w:val="left"/>
      <w:pPr>
        <w:ind w:left="6223" w:hanging="492"/>
      </w:pPr>
      <w:rPr>
        <w:rFonts w:hint="default"/>
        <w:lang w:val="en-US" w:eastAsia="en-US" w:bidi="en-US"/>
      </w:rPr>
    </w:lvl>
    <w:lvl w:ilvl="7" w:tplc="B748F812">
      <w:numFmt w:val="bullet"/>
      <w:lvlText w:val="•"/>
      <w:lvlJc w:val="left"/>
      <w:pPr>
        <w:ind w:left="7204" w:hanging="492"/>
      </w:pPr>
      <w:rPr>
        <w:rFonts w:hint="default"/>
        <w:lang w:val="en-US" w:eastAsia="en-US" w:bidi="en-US"/>
      </w:rPr>
    </w:lvl>
    <w:lvl w:ilvl="8" w:tplc="8BA810E2">
      <w:numFmt w:val="bullet"/>
      <w:lvlText w:val="•"/>
      <w:lvlJc w:val="left"/>
      <w:pPr>
        <w:ind w:left="8184" w:hanging="492"/>
      </w:pPr>
      <w:rPr>
        <w:rFonts w:hint="default"/>
        <w:lang w:val="en-US" w:eastAsia="en-US" w:bidi="en-US"/>
      </w:rPr>
    </w:lvl>
  </w:abstractNum>
  <w:abstractNum w:abstractNumId="6">
    <w:nsid w:val="7B333575"/>
    <w:multiLevelType w:val="multilevel"/>
    <w:tmpl w:val="F5149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527614"/>
    <w:rsid w:val="003673EA"/>
    <w:rsid w:val="0052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1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7614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52761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List Paragraph"/>
    <w:basedOn w:val="a"/>
    <w:uiPriority w:val="1"/>
    <w:qFormat/>
    <w:rsid w:val="00527614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527614"/>
    <w:pPr>
      <w:widowControl w:val="0"/>
      <w:autoSpaceDE w:val="0"/>
      <w:autoSpaceDN w:val="0"/>
      <w:ind w:left="246"/>
      <w:outlineLvl w:val="1"/>
    </w:pPr>
    <w:rPr>
      <w:b/>
      <w:bCs/>
      <w:sz w:val="28"/>
      <w:szCs w:val="28"/>
      <w:lang w:val="en-US" w:eastAsia="en-US" w:bidi="en-US"/>
    </w:rPr>
  </w:style>
  <w:style w:type="paragraph" w:styleId="a6">
    <w:name w:val="Normal (Web)"/>
    <w:basedOn w:val="a"/>
    <w:uiPriority w:val="99"/>
    <w:semiHidden/>
    <w:unhideWhenUsed/>
    <w:rsid w:val="0052761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7775</Characters>
  <Application>Microsoft Office Word</Application>
  <DocSecurity>0</DocSecurity>
  <Lines>64</Lines>
  <Paragraphs>18</Paragraphs>
  <ScaleCrop>false</ScaleCrop>
  <Company>Тувинский филиал ФГОУ ВПО ВСГАКИ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KoshkaroolVA</dc:creator>
  <cp:keywords/>
  <dc:description/>
  <cp:lastModifiedBy>KoshkaroolVA</cp:lastModifiedBy>
  <cp:revision>2</cp:revision>
  <dcterms:created xsi:type="dcterms:W3CDTF">2018-10-02T07:41:00Z</dcterms:created>
  <dcterms:modified xsi:type="dcterms:W3CDTF">2018-10-02T07:42:00Z</dcterms:modified>
</cp:coreProperties>
</file>